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28C4A"/>
          <w:sz w:val="40"/>
        </w:rPr>
        <w:t>PŘEDÁVACÍ PROTOKOL</w:t>
      </w:r>
    </w:p>
    <w:p>
      <w:r>
        <w:rPr>
          <w:color w:val="555555"/>
          <w:sz w:val="22"/>
        </w:rPr>
        <w:t>Číslo protokolu: 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Předávající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  <w:p>
            <w:r>
              <w:rPr>
                <w:sz w:val="20"/>
              </w:rPr>
              <w:t>Zápis v rejstříku: ____________________________</w:t>
            </w:r>
          </w:p>
        </w:tc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Přejímající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</w:tc>
      </w:tr>
    </w:tbl>
    <w:p>
      <w:r>
        <w:rPr>
          <w:b/>
          <w:color w:val="128C4A"/>
          <w:sz w:val="22"/>
        </w:rPr>
        <w:t>Předmět a okolnosti předání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5"/>
        <w:gridCol w:w="6009"/>
      </w:tblGrid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protokolu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Předmět předání (dílo, zboží, nemovitost)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Smlouva / objednávka č.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Místo předání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a čas předání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</w:tbl>
    <w:p>
      <w:r>
        <w:rPr>
          <w:b/>
          <w:color w:val="128C4A"/>
          <w:sz w:val="22"/>
        </w:rPr>
        <w:t>Předávané položky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4535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Předávaná položka / výbava</w:t>
            </w:r>
          </w:p>
        </w:tc>
        <w:tc>
          <w:tcPr>
            <w:tcW w:type="dxa" w:w="249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Množství / stav</w:t>
            </w:r>
          </w:p>
        </w:tc>
        <w:tc>
          <w:tcPr>
            <w:tcW w:type="dxa" w:w="249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Poznámka</w:t>
            </w:r>
          </w:p>
        </w:tc>
      </w:tr>
      <w:tr>
        <w:tc>
          <w:tcPr>
            <w:tcW w:type="dxa" w:w="4535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  <w:tc>
          <w:tcPr>
            <w:tcW w:type="dxa" w:w="2494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  <w:color w:val="128C4A"/>
          <w:sz w:val="22"/>
        </w:rPr>
        <w:t>Stavy měřidel (u nemovitostí)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608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Měřidlo</w:t>
            </w:r>
          </w:p>
        </w:tc>
        <w:tc>
          <w:tcPr>
            <w:tcW w:type="dxa" w:w="238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Výrobní číslo</w:t>
            </w:r>
          </w:p>
        </w:tc>
        <w:tc>
          <w:tcPr>
            <w:tcW w:type="dxa" w:w="2268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Stav při předání</w:t>
            </w:r>
          </w:p>
        </w:tc>
        <w:tc>
          <w:tcPr>
            <w:tcW w:type="dxa" w:w="2268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Datum odečtu</w:t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Elektroměr</w:t>
            </w:r>
          </w:p>
        </w:tc>
        <w:tc>
          <w:tcPr>
            <w:tcW w:type="dxa" w:w="2381"/>
          </w:tcPr>
          <w:p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Plynoměr</w:t>
            </w:r>
          </w:p>
        </w:tc>
        <w:tc>
          <w:tcPr>
            <w:tcW w:type="dxa" w:w="2381"/>
          </w:tcPr>
          <w:p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Vodoměr studená</w:t>
            </w:r>
          </w:p>
        </w:tc>
        <w:tc>
          <w:tcPr>
            <w:tcW w:type="dxa" w:w="2381"/>
          </w:tcPr>
          <w:p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Vodoměr teplá</w:t>
            </w:r>
          </w:p>
        </w:tc>
        <w:tc>
          <w:tcPr>
            <w:tcW w:type="dxa" w:w="2381"/>
          </w:tcPr>
          <w:p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  <w:color w:val="128C4A"/>
          <w:sz w:val="22"/>
        </w:rPr>
        <w:t>Zjištěné vady a výhrady</w:t>
      </w:r>
    </w:p>
    <w:p>
      <w:r>
        <w:rPr>
          <w:sz w:val="20"/>
        </w:rPr>
        <w:t>________________________________________________________________________________</w:t>
      </w:r>
    </w:p>
    <w:p>
      <w:r>
        <w:rPr>
          <w:sz w:val="20"/>
        </w:rPr>
        <w:t>________________________________________________________________________________</w:t>
      </w:r>
    </w:p>
    <w:p>
      <w:r>
        <w:rPr>
          <w:sz w:val="20"/>
        </w:rPr>
        <w:t>________________________________________________________________________________</w:t>
      </w:r>
    </w:p>
    <w:p>
      <w:r>
        <w:rPr>
          <w:b/>
          <w:color w:val="128C4A"/>
          <w:sz w:val="22"/>
        </w:rPr>
        <w:t>Předaná dokumentace, klíče a příslušenství</w:t>
      </w:r>
    </w:p>
    <w:p>
      <w:r>
        <w:rPr>
          <w:sz w:val="20"/>
        </w:rPr>
        <w:t>________________________________________________________________________________</w:t>
      </w:r>
    </w:p>
    <w:p>
      <w:r>
        <w:rPr>
          <w:sz w:val="20"/>
        </w:rPr>
        <w:t>________________________________________________________________________________</w:t>
      </w:r>
    </w:p>
    <w:p>
      <w:r>
        <w:rPr>
          <w:sz w:val="20"/>
        </w:rPr>
        <w:t>Přejímající předmět předání přebírá:   [ ] bez výhrad   [ ] s výhradami uvedenými výše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Předávající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Přejímající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Datum</w:t>
            </w:r>
          </w:p>
        </w:tc>
      </w:tr>
    </w:tbl>
    <w:p>
      <w:r>
        <w:rPr>
          <w:i/>
          <w:color w:val="666666"/>
          <w:sz w:val="16"/>
        </w:rPr>
        <w:t>Předávací protokol není zákonem předepsaný formulář. U díla podle § 2605 zákona č. 89/2012 Sb., občanského zákoníku, objednatel přebírá dokončené dílo s výhradami, nebo bez výhrad; převezme-li je bez výhrad, soud mu právo ze zjevné vady nepřizná, namítne-li zhotovitel opožděné uplatnění. Je-li předmětem díla věc, nabývá objednatel převzetím vlastnické právo a přechází na něj nebezpečí škody (§ 2608).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