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POKLADNÍ KNIHA</w:t>
      </w:r>
    </w:p>
    <w:p>
      <w:pPr>
        <w:spacing w:after="200"/>
        <w:jc w:val="center"/>
      </w:pPr>
      <w:r>
        <w:rPr>
          <w:b w:val="0"/>
          <w:sz w:val="20"/>
        </w:rPr>
        <w:t>evidence pohybu hotovosti v pokladně za období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3969"/>
          </w:tcPr>
          <w:p>
            <w:r>
              <w:rPr>
                <w:b/>
                <w:sz w:val="20"/>
              </w:rPr>
              <w:t>Firma / OSVČ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IČO</w:t>
            </w:r>
          </w:p>
        </w:tc>
        <w:tc>
          <w:tcPr>
            <w:tcW w:type="dxa" w:w="3685"/>
          </w:tcPr>
          <w:p>
            <w:r>
              <w:rPr>
                <w:b/>
                <w:sz w:val="20"/>
              </w:rPr>
              <w:t>Pokladna (název, středisko)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Měsíc a rok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Počáteční stav (Kč)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67"/>
        <w:gridCol w:w="1767"/>
        <w:gridCol w:w="1767"/>
        <w:gridCol w:w="1767"/>
        <w:gridCol w:w="1767"/>
        <w:gridCol w:w="1767"/>
        <w:gridCol w:w="1767"/>
        <w:gridCol w:w="1767"/>
      </w:tblGrid>
      <w:tr>
        <w:tc>
          <w:tcPr>
            <w:tcW w:type="dxa" w:w="680"/>
          </w:tcPr>
          <w:p>
            <w:r>
              <w:rPr>
                <w:b/>
                <w:sz w:val="18"/>
              </w:rPr>
              <w:t>Poř.</w:t>
            </w:r>
          </w:p>
        </w:tc>
        <w:tc>
          <w:tcPr>
            <w:tcW w:type="dxa" w:w="1247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Číslo dokladu</w:t>
            </w:r>
          </w:p>
        </w:tc>
        <w:tc>
          <w:tcPr>
            <w:tcW w:type="dxa" w:w="3969"/>
          </w:tcPr>
          <w:p>
            <w:r>
              <w:rPr>
                <w:b/>
                <w:sz w:val="18"/>
              </w:rPr>
              <w:t>Popis účetního případu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Komu / od koho</w:t>
            </w:r>
          </w:p>
        </w:tc>
        <w:tc>
          <w:tcPr>
            <w:tcW w:type="dxa" w:w="1474"/>
          </w:tcPr>
          <w:p>
            <w:r>
              <w:rPr>
                <w:b/>
                <w:sz w:val="18"/>
              </w:rPr>
              <w:t>Příjem (Kč)</w:t>
            </w:r>
          </w:p>
        </w:tc>
        <w:tc>
          <w:tcPr>
            <w:tcW w:type="dxa" w:w="1474"/>
          </w:tcPr>
          <w:p>
            <w:r>
              <w:rPr>
                <w:b/>
                <w:sz w:val="18"/>
              </w:rPr>
              <w:t>Výdej (Kč)</w:t>
            </w:r>
          </w:p>
        </w:tc>
        <w:tc>
          <w:tcPr>
            <w:tcW w:type="dxa" w:w="1587"/>
          </w:tcPr>
          <w:p>
            <w:r>
              <w:rPr>
                <w:b/>
                <w:sz w:val="18"/>
              </w:rPr>
              <w:t>Zůstatek (Kč)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Celkem za období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4876"/>
          </w:tcPr>
          <w:p>
            <w:r>
              <w:rPr>
                <w:b/>
                <w:sz w:val="20"/>
              </w:rPr>
              <w:t>Konečný zůstatek podle knihy (Kč)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Skutečný stav hotovosti (Kč)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Rozdíl (Kč)</w:t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rPr>
                <w:sz w:val="22"/>
              </w:rPr>
              <w:t>_________________________</w:t>
            </w:r>
          </w:p>
        </w:tc>
        <w:tc>
          <w:tcPr>
            <w:tcW w:type="dxa" w:w="7070"/>
          </w:tcPr>
          <w:p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7070"/>
          </w:tcPr>
          <w:p>
            <w:r>
              <w:rPr>
                <w:color w:val="6B726E"/>
                <w:sz w:val="20"/>
              </w:rPr>
              <w:t>zpracoval (pokladní)</w:t>
            </w:r>
          </w:p>
        </w:tc>
        <w:tc>
          <w:tcPr>
            <w:tcW w:type="dxa" w:w="7070"/>
          </w:tcPr>
          <w:p>
            <w:r>
              <w:rPr>
                <w:color w:val="6B726E"/>
                <w:sz w:val="20"/>
              </w:rPr>
              <w:t>zkontroloval (podnikatel, účetní)</w:t>
            </w:r>
          </w:p>
        </w:tc>
      </w:tr>
    </w:tbl>
    <w:p/>
    <w:p>
      <w:r>
        <w:rPr>
          <w:b w:val="0"/>
          <w:color w:val="6B726E"/>
          <w:sz w:val="18"/>
        </w:rPr>
        <w:t>Pozn.: Ke každému řádku pokladní knihy musí existovat příjmový nebo výdajový pokladní doklad s podpisy. Doklady číslujte v nepřerušené řadě zvlášť pro příjmy (PPD) a zvlášť pro výdaje (VPD). Zůstatek pokladny nesmí být záporný; chybí-li hotovost, zapište vklad podnikatele. Účetní záznamy se uchovávají 5 let podle zákona č. 563/1991 Sb., o účetnictví, daňové doklady pro DPH 10 let podle § 35 zákona č. 235/2004 Sb.</w:t>
      </w:r>
    </w:p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